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12FBB6"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14:paraId="6F4F3315"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14:paraId="4C678EC9" w14:textId="77777777"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has to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14:paraId="3BDD8D10"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14:paraId="42C0530A" w14:textId="77777777" w:rsidTr="0031539B">
        <w:trPr>
          <w:trHeight w:val="341"/>
        </w:trPr>
        <w:tc>
          <w:tcPr>
            <w:tcW w:w="10490" w:type="dxa"/>
          </w:tcPr>
          <w:p w14:paraId="3D7962B3" w14:textId="77777777"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not  limited to the following:</w:t>
            </w:r>
          </w:p>
          <w:p w14:paraId="59496108" w14:textId="77777777"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14:paraId="6F1C4373" w14:textId="77777777"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14:paraId="2A5480EC" w14:textId="77777777" w:rsidR="0063632A" w:rsidRPr="001A4A2E"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14:paraId="4E9434F2" w14:textId="6DF321F7" w:rsidR="001A4A2E" w:rsidRDefault="001A4A2E" w:rsidP="001A4A2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1A4A2E">
              <w:rPr>
                <w:rFonts w:ascii="Arial" w:eastAsia="Times New Roman" w:hAnsi="Arial" w:cs="Arial"/>
                <w:sz w:val="20"/>
              </w:rPr>
              <w:t>Life-Saving Rules Standard 240-62196337</w:t>
            </w:r>
          </w:p>
          <w:p w14:paraId="3B209AFB" w14:textId="354E722A" w:rsidR="001A4A2E" w:rsidRPr="001A4A2E" w:rsidRDefault="001A4A2E" w:rsidP="001A4A2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3</w:t>
            </w:r>
            <w:r w:rsidRPr="001A4A2E">
              <w:rPr>
                <w:rFonts w:ascii="Arial" w:eastAsia="Times New Roman" w:hAnsi="Arial" w:cs="Arial"/>
                <w:sz w:val="20"/>
              </w:rPr>
              <w:t xml:space="preserve">2-95 Eskom Occupational Health and Safety Incident Management procedure </w:t>
            </w:r>
          </w:p>
          <w:p w14:paraId="6CE6596F" w14:textId="141458AE" w:rsidR="001A4A2E" w:rsidRPr="001A4A2E" w:rsidRDefault="001A4A2E" w:rsidP="001A4A2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1A4A2E">
              <w:rPr>
                <w:rFonts w:ascii="Arial" w:eastAsia="Times New Roman" w:hAnsi="Arial" w:cs="Arial"/>
                <w:sz w:val="20"/>
              </w:rPr>
              <w:t xml:space="preserve">The Vehicle and Driver Safety Management </w:t>
            </w:r>
            <w:r w:rsidRPr="001A4A2E">
              <w:rPr>
                <w:rFonts w:ascii="Arial" w:eastAsia="Times New Roman" w:hAnsi="Arial" w:cs="Arial"/>
                <w:sz w:val="20"/>
              </w:rPr>
              <w:t>Procedure 240</w:t>
            </w:r>
            <w:r w:rsidRPr="001A4A2E">
              <w:rPr>
                <w:rFonts w:ascii="Arial" w:eastAsia="Times New Roman" w:hAnsi="Arial" w:cs="Arial"/>
                <w:sz w:val="20"/>
              </w:rPr>
              <w:t>-62946386</w:t>
            </w:r>
          </w:p>
          <w:p w14:paraId="5C01F7C0" w14:textId="62AACF1F" w:rsidR="001A4A2E" w:rsidRPr="001A4A2E" w:rsidRDefault="001A4A2E" w:rsidP="001A4A2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1A4A2E">
              <w:rPr>
                <w:rFonts w:ascii="Arial" w:eastAsia="Times New Roman" w:hAnsi="Arial" w:cs="Arial"/>
                <w:sz w:val="20"/>
              </w:rPr>
              <w:t xml:space="preserve">Eskom Vehicle Safety </w:t>
            </w:r>
            <w:r w:rsidRPr="001A4A2E">
              <w:rPr>
                <w:rFonts w:ascii="Arial" w:eastAsia="Times New Roman" w:hAnsi="Arial" w:cs="Arial"/>
                <w:sz w:val="20"/>
              </w:rPr>
              <w:t>Spec 32</w:t>
            </w:r>
            <w:r w:rsidRPr="001A4A2E">
              <w:rPr>
                <w:rFonts w:ascii="Arial" w:eastAsia="Times New Roman" w:hAnsi="Arial" w:cs="Arial"/>
                <w:sz w:val="20"/>
              </w:rPr>
              <w:t>-345</w:t>
            </w:r>
          </w:p>
          <w:p w14:paraId="58F28936" w14:textId="66B47DE4" w:rsidR="001A4A2E" w:rsidRDefault="001A4A2E" w:rsidP="001A4A2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1A4A2E">
              <w:rPr>
                <w:rFonts w:ascii="Arial" w:eastAsia="Times New Roman" w:hAnsi="Arial" w:cs="Arial"/>
                <w:sz w:val="20"/>
              </w:rPr>
              <w:t xml:space="preserve">Substance Abuse </w:t>
            </w:r>
            <w:r w:rsidRPr="001A4A2E">
              <w:rPr>
                <w:rFonts w:ascii="Arial" w:eastAsia="Times New Roman" w:hAnsi="Arial" w:cs="Arial"/>
                <w:sz w:val="20"/>
              </w:rPr>
              <w:t xml:space="preserve">Procedure </w:t>
            </w:r>
            <w:r>
              <w:rPr>
                <w:rFonts w:ascii="Arial" w:eastAsia="Times New Roman" w:hAnsi="Arial" w:cs="Arial"/>
                <w:sz w:val="20"/>
              </w:rPr>
              <w:t>32</w:t>
            </w:r>
            <w:r w:rsidRPr="001A4A2E">
              <w:rPr>
                <w:rFonts w:ascii="Arial" w:eastAsia="Times New Roman" w:hAnsi="Arial" w:cs="Arial"/>
                <w:sz w:val="20"/>
              </w:rPr>
              <w:t>-37</w:t>
            </w:r>
          </w:p>
          <w:p w14:paraId="704FAAC7" w14:textId="3F48ABAD" w:rsidR="001A4A2E" w:rsidRPr="001A4A2E" w:rsidRDefault="001A4A2E" w:rsidP="001A4A2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1A4A2E">
              <w:rPr>
                <w:rFonts w:ascii="Arial" w:eastAsia="Times New Roman" w:hAnsi="Arial" w:cs="Arial"/>
                <w:sz w:val="20"/>
              </w:rPr>
              <w:t xml:space="preserve">Employees’ right of refusal to work in an unsafe </w:t>
            </w:r>
            <w:r w:rsidRPr="001A4A2E">
              <w:rPr>
                <w:rFonts w:ascii="Arial" w:eastAsia="Times New Roman" w:hAnsi="Arial" w:cs="Arial"/>
                <w:sz w:val="20"/>
              </w:rPr>
              <w:t>situation 240</w:t>
            </w:r>
            <w:r w:rsidRPr="001A4A2E">
              <w:rPr>
                <w:rFonts w:ascii="Arial" w:eastAsia="Times New Roman" w:hAnsi="Arial" w:cs="Arial"/>
                <w:sz w:val="20"/>
              </w:rPr>
              <w:t>-43848327</w:t>
            </w:r>
          </w:p>
          <w:p w14:paraId="6B867823" w14:textId="4FB50E41" w:rsidR="001A4A2E" w:rsidRPr="001A4A2E" w:rsidRDefault="001A4A2E" w:rsidP="001A4A2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1A4A2E">
              <w:rPr>
                <w:rFonts w:ascii="Arial" w:eastAsia="Times New Roman" w:hAnsi="Arial" w:cs="Arial"/>
                <w:sz w:val="20"/>
              </w:rPr>
              <w:t>Eskom Smoking Policy 32-1126</w:t>
            </w:r>
          </w:p>
          <w:p w14:paraId="2DABAAD3" w14:textId="61C2802F" w:rsidR="001A4A2E" w:rsidRPr="001A4A2E" w:rsidRDefault="001A4A2E" w:rsidP="00AE1BF0">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1A4A2E">
              <w:rPr>
                <w:rFonts w:ascii="Arial" w:eastAsia="Times New Roman" w:hAnsi="Arial" w:cs="Arial"/>
                <w:sz w:val="20"/>
              </w:rPr>
              <w:t>Eskom Personal Protective Equipment Specification (PPE) 240-44175132</w:t>
            </w:r>
          </w:p>
          <w:p w14:paraId="7E683339" w14:textId="77777777" w:rsidR="001A4A2E" w:rsidRDefault="001A4A2E" w:rsidP="001A4A2E">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p>
          <w:p w14:paraId="06E2B82D" w14:textId="2DC51FF8" w:rsidR="0063632A" w:rsidRPr="001A4A2E" w:rsidRDefault="0063632A" w:rsidP="001A4A2E">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1A4A2E">
              <w:rPr>
                <w:rFonts w:ascii="Arial" w:eastAsia="Times New Roman" w:hAnsi="Arial" w:cs="Arial"/>
                <w:b/>
                <w:sz w:val="20"/>
              </w:rPr>
              <w:t xml:space="preserve">Note:  Please note that after contract award, it is your responsibility to fully align the company’s processes to Eskom’s </w:t>
            </w:r>
            <w:r w:rsidR="005C3C64" w:rsidRPr="001A4A2E">
              <w:rPr>
                <w:rFonts w:ascii="Arial" w:eastAsia="Times New Roman" w:hAnsi="Arial" w:cs="Arial"/>
                <w:b/>
                <w:sz w:val="20"/>
              </w:rPr>
              <w:t>OHS</w:t>
            </w:r>
            <w:r w:rsidRPr="001A4A2E">
              <w:rPr>
                <w:rFonts w:ascii="Arial" w:eastAsia="Times New Roman" w:hAnsi="Arial" w:cs="Arial"/>
                <w:b/>
                <w:sz w:val="20"/>
              </w:rPr>
              <w:t xml:space="preserve"> requirements (policies, procedures, standards etc). </w:t>
            </w:r>
          </w:p>
        </w:tc>
      </w:tr>
      <w:tr w:rsidR="0063632A" w:rsidRPr="005B4ABB" w14:paraId="64912B17" w14:textId="77777777" w:rsidTr="0031539B">
        <w:trPr>
          <w:trHeight w:val="326"/>
        </w:trPr>
        <w:tc>
          <w:tcPr>
            <w:tcW w:w="10490" w:type="dxa"/>
          </w:tcPr>
          <w:p w14:paraId="673E856A" w14:textId="77777777"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14:paraId="182BF359" w14:textId="77777777" w:rsidTr="0031539B">
        <w:trPr>
          <w:trHeight w:val="326"/>
        </w:trPr>
        <w:tc>
          <w:tcPr>
            <w:tcW w:w="10490" w:type="dxa"/>
          </w:tcPr>
          <w:p w14:paraId="302F0DAA" w14:textId="77777777"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14:paraId="70DDA4DA" w14:textId="77777777" w:rsidTr="0031539B">
        <w:trPr>
          <w:trHeight w:val="326"/>
        </w:trPr>
        <w:tc>
          <w:tcPr>
            <w:tcW w:w="10490" w:type="dxa"/>
          </w:tcPr>
          <w:p w14:paraId="692366D6"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0"/>
            <w:bookmarkEnd w:id="1"/>
          </w:p>
          <w:p w14:paraId="0E2D00DA" w14:textId="77777777"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14:paraId="6F866E41"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demonstrate to Eskom the process and selection criteria applied when appointing contractors and suppliers.</w:t>
            </w:r>
          </w:p>
          <w:p w14:paraId="1340A342"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provide notification to Eskom, prior to the appointment of contractors or suppliers for the commencement of work.</w:t>
            </w:r>
          </w:p>
          <w:p w14:paraId="31C3E754"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Pr>
                <w:rFonts w:ascii="Arial" w:eastAsia="Times New Roman" w:hAnsi="Arial" w:cs="Arial"/>
                <w:sz w:val="20"/>
                <w:szCs w:val="20"/>
              </w:rPr>
              <w:t xml:space="preserve">Has </w:t>
            </w:r>
            <w:r w:rsidR="0063632A" w:rsidRPr="005B4ABB">
              <w:rPr>
                <w:rFonts w:ascii="Arial" w:eastAsia="Times New Roman" w:hAnsi="Arial" w:cs="Arial"/>
                <w:sz w:val="20"/>
                <w:szCs w:val="20"/>
              </w:rPr>
              <w:t>to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14:paraId="438E5EE0"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in order to ensure that the applicable legal and Eskom requirements (that are applicable to the main supplier during contract execution) are complied with by the contractors or suppliers.</w:t>
            </w:r>
          </w:p>
          <w:p w14:paraId="47DA9DA7"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with regard to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14:paraId="28DEE730"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14:paraId="0A57D5E9"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14:paraId="66B60B55" w14:textId="77777777"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lastRenderedPageBreak/>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5B2F8041" w14:textId="77777777" w:rsidTr="0031539B">
        <w:trPr>
          <w:trHeight w:val="326"/>
        </w:trPr>
        <w:tc>
          <w:tcPr>
            <w:tcW w:w="10490" w:type="dxa"/>
          </w:tcPr>
          <w:p w14:paraId="020A2B65"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14:paraId="1307AEF2" w14:textId="77777777" w:rsidTr="0031539B">
        <w:trPr>
          <w:trHeight w:val="326"/>
        </w:trPr>
        <w:tc>
          <w:tcPr>
            <w:tcW w:w="10490" w:type="dxa"/>
          </w:tcPr>
          <w:p w14:paraId="48583128"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7A629974"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3A5F3BF"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 day of ………………………</w:t>
            </w:r>
            <w:r>
              <w:rPr>
                <w:rFonts w:ascii="Arial" w:eastAsia="Times New Roman" w:hAnsi="Arial" w:cs="Arial"/>
                <w:b/>
                <w:sz w:val="20"/>
              </w:rPr>
              <w:t>…….</w:t>
            </w:r>
            <w:r w:rsidRPr="005B4ABB">
              <w:rPr>
                <w:rFonts w:ascii="Arial" w:eastAsia="Times New Roman" w:hAnsi="Arial" w:cs="Arial"/>
                <w:b/>
                <w:sz w:val="20"/>
              </w:rPr>
              <w:t xml:space="preserve"> 20………...</w:t>
            </w:r>
          </w:p>
          <w:p w14:paraId="0084C2ED" w14:textId="77777777"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036BE17" w14:textId="77777777"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F27307A"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D7B9F89"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AA4055C" w14:textId="77777777" w:rsidR="008B4FE8" w:rsidRDefault="008B4FE8" w:rsidP="001D2CDD">
            <w:pPr>
              <w:autoSpaceDE w:val="0"/>
              <w:autoSpaceDN w:val="0"/>
              <w:adjustRightInd w:val="0"/>
              <w:spacing w:after="0" w:line="240" w:lineRule="auto"/>
              <w:jc w:val="both"/>
              <w:rPr>
                <w:rFonts w:ascii="Arial" w:eastAsia="Times New Roman" w:hAnsi="Arial" w:cs="Arial"/>
                <w:b/>
                <w:sz w:val="20"/>
              </w:rPr>
            </w:pPr>
          </w:p>
          <w:p w14:paraId="016E9C47" w14:textId="77777777"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14:paraId="0B6DFB08"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5440DF8"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ED89A93" w14:textId="77777777"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14:paraId="06AEF9CC"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14:paraId="01B1B0B3"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18D46F3D"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8BC3115"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6B3CCC4"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4AC368BF"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459656A8"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3873AC2"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
          <w:p w14:paraId="65E5E224"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F216BB9"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02E8096"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28CF3316" w14:textId="77777777" w:rsidR="003914DE" w:rsidRDefault="003914DE">
      <w:pPr>
        <w:rPr>
          <w:rFonts w:ascii="Arial" w:hAnsi="Arial" w:cs="Arial"/>
          <w:sz w:val="20"/>
          <w:szCs w:val="20"/>
          <w:lang w:val="en-GB"/>
        </w:rPr>
      </w:pPr>
    </w:p>
    <w:sectPr w:rsidR="003914DE" w:rsidSect="00581796">
      <w:headerReference w:type="even" r:id="rId7"/>
      <w:headerReference w:type="default" r:id="rId8"/>
      <w:footerReference w:type="default" r:id="rId9"/>
      <w:headerReference w:type="firs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A1CEA7" w14:textId="77777777" w:rsidR="00A33678" w:rsidRDefault="00A33678" w:rsidP="00201A98">
      <w:pPr>
        <w:spacing w:after="0" w:line="240" w:lineRule="auto"/>
      </w:pPr>
      <w:r>
        <w:separator/>
      </w:r>
    </w:p>
  </w:endnote>
  <w:endnote w:type="continuationSeparator" w:id="0">
    <w:p w14:paraId="36EE33D7" w14:textId="77777777" w:rsidR="00A33678" w:rsidRDefault="00A33678"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EA1B3D" w14:paraId="4C30BEEC" w14:textId="77777777" w:rsidTr="00EA1B3D">
      <w:tc>
        <w:tcPr>
          <w:tcW w:w="10206" w:type="dxa"/>
          <w:gridSpan w:val="2"/>
          <w:tcBorders>
            <w:top w:val="nil"/>
            <w:left w:val="nil"/>
            <w:bottom w:val="nil"/>
            <w:right w:val="nil"/>
          </w:tcBorders>
          <w:vAlign w:val="center"/>
        </w:tcPr>
        <w:p w14:paraId="27DC5EE2"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7235011C" w14:textId="77777777" w:rsidTr="00EA1B3D">
      <w:tc>
        <w:tcPr>
          <w:tcW w:w="10206" w:type="dxa"/>
          <w:gridSpan w:val="2"/>
          <w:tcBorders>
            <w:top w:val="nil"/>
            <w:left w:val="nil"/>
            <w:bottom w:val="nil"/>
            <w:right w:val="nil"/>
          </w:tcBorders>
        </w:tcPr>
        <w:p w14:paraId="051944C5"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4629F914" wp14:editId="53455AC4">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7641D2D"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29F914"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37641D2D"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356FF5A9" w14:textId="77777777" w:rsidR="00EA1B3D" w:rsidRDefault="00EA1B3D" w:rsidP="00EA1B3D">
          <w:pPr>
            <w:rPr>
              <w:rFonts w:ascii="Arial" w:hAnsi="Arial" w:cs="Arial"/>
              <w:sz w:val="20"/>
              <w:szCs w:val="20"/>
              <w:lang w:val="en-GB"/>
            </w:rPr>
          </w:pPr>
        </w:p>
        <w:p w14:paraId="233021CC" w14:textId="77777777" w:rsidR="00EA1B3D" w:rsidRDefault="00EA1B3D" w:rsidP="00EA1B3D">
          <w:pPr>
            <w:rPr>
              <w:rFonts w:ascii="Arial" w:hAnsi="Arial" w:cs="Arial"/>
              <w:sz w:val="20"/>
              <w:szCs w:val="20"/>
              <w:lang w:val="en-GB"/>
            </w:rPr>
          </w:pPr>
        </w:p>
        <w:p w14:paraId="088D5AF1" w14:textId="77777777" w:rsidR="00EA1B3D" w:rsidRDefault="00EA1B3D" w:rsidP="00EA1B3D">
          <w:pPr>
            <w:rPr>
              <w:rFonts w:ascii="Arial" w:hAnsi="Arial" w:cs="Arial"/>
              <w:sz w:val="20"/>
              <w:szCs w:val="20"/>
              <w:lang w:val="en-GB"/>
            </w:rPr>
          </w:pPr>
        </w:p>
        <w:p w14:paraId="31E67C22" w14:textId="77777777" w:rsidR="00EA1B3D" w:rsidRDefault="00EA1B3D" w:rsidP="00EA1B3D">
          <w:pPr>
            <w:rPr>
              <w:rFonts w:ascii="Arial" w:hAnsi="Arial" w:cs="Arial"/>
              <w:sz w:val="20"/>
              <w:szCs w:val="20"/>
              <w:lang w:val="en-GB"/>
            </w:rPr>
          </w:pPr>
        </w:p>
      </w:tc>
    </w:tr>
    <w:tr w:rsidR="00EA1B3D" w14:paraId="46D29269" w14:textId="77777777" w:rsidTr="00EA1B3D">
      <w:tc>
        <w:tcPr>
          <w:tcW w:w="6237" w:type="dxa"/>
          <w:tcBorders>
            <w:top w:val="nil"/>
            <w:left w:val="nil"/>
            <w:bottom w:val="nil"/>
            <w:right w:val="nil"/>
          </w:tcBorders>
          <w:vAlign w:val="center"/>
        </w:tcPr>
        <w:p w14:paraId="76788A6D"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09637029"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541BB2">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541BB2">
            <w:rPr>
              <w:rFonts w:ascii="Arial" w:hAnsi="Arial" w:cs="Arial"/>
              <w:noProof/>
              <w:sz w:val="18"/>
              <w:szCs w:val="18"/>
            </w:rPr>
            <w:t>2</w:t>
          </w:r>
          <w:r w:rsidRPr="0047798B">
            <w:rPr>
              <w:rFonts w:ascii="Arial" w:hAnsi="Arial" w:cs="Arial"/>
              <w:sz w:val="18"/>
              <w:szCs w:val="18"/>
            </w:rPr>
            <w:fldChar w:fldCharType="end"/>
          </w:r>
        </w:p>
      </w:tc>
    </w:tr>
  </w:tbl>
  <w:p w14:paraId="1747A4DB" w14:textId="77777777"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EDBD1A" w14:textId="77777777" w:rsidR="00A33678" w:rsidRDefault="00A33678" w:rsidP="00201A98">
      <w:pPr>
        <w:spacing w:after="0" w:line="240" w:lineRule="auto"/>
      </w:pPr>
      <w:r>
        <w:separator/>
      </w:r>
    </w:p>
  </w:footnote>
  <w:footnote w:type="continuationSeparator" w:id="0">
    <w:p w14:paraId="5BD08928" w14:textId="77777777" w:rsidR="00A33678" w:rsidRDefault="00A33678"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EBBA4D" w14:textId="77777777" w:rsidR="00EA1B3D" w:rsidRDefault="00000000">
    <w:pPr>
      <w:pStyle w:val="Header"/>
    </w:pPr>
    <w:r>
      <w:rPr>
        <w:noProof/>
      </w:rPr>
      <w:pict w14:anchorId="1F671E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0940363B" w14:textId="77777777" w:rsidTr="00581796">
      <w:trPr>
        <w:cantSplit/>
        <w:trHeight w:val="529"/>
      </w:trPr>
      <w:tc>
        <w:tcPr>
          <w:tcW w:w="2410" w:type="dxa"/>
          <w:vMerge w:val="restart"/>
          <w:vAlign w:val="bottom"/>
        </w:tcPr>
        <w:p w14:paraId="100DB8B1" w14:textId="77777777" w:rsidR="00EA1B3D" w:rsidRPr="003914DE" w:rsidRDefault="00000000" w:rsidP="00EA1B3D">
          <w:pPr>
            <w:spacing w:before="840"/>
            <w:rPr>
              <w:rFonts w:ascii="Arial" w:hAnsi="Arial"/>
              <w:b/>
              <w:lang w:val="en-GB"/>
            </w:rPr>
          </w:pPr>
          <w:r>
            <w:rPr>
              <w:rFonts w:ascii="Arial" w:hAnsi="Arial"/>
              <w:b/>
              <w:lang w:val="en-GB"/>
            </w:rPr>
            <w:object w:dxaOrig="1440" w:dyaOrig="1440" w14:anchorId="51FF31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08653170" r:id="rId2"/>
            </w:object>
          </w:r>
        </w:p>
      </w:tc>
      <w:tc>
        <w:tcPr>
          <w:tcW w:w="3544" w:type="dxa"/>
          <w:vMerge w:val="restart"/>
          <w:vAlign w:val="center"/>
        </w:tcPr>
        <w:p w14:paraId="7973269A" w14:textId="77777777"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legal</w:t>
          </w:r>
          <w:r w:rsidR="00993FD9">
            <w:rPr>
              <w:rFonts w:ascii="Arial" w:hAnsi="Arial" w:cs="Arial"/>
              <w:b/>
              <w:bCs/>
              <w:sz w:val="24"/>
              <w:szCs w:val="24"/>
            </w:rPr>
            <w:t xml:space="preserve"> </w:t>
          </w:r>
          <w:r>
            <w:rPr>
              <w:rFonts w:ascii="Arial" w:hAnsi="Arial" w:cs="Arial"/>
              <w:b/>
              <w:bCs/>
              <w:sz w:val="24"/>
              <w:szCs w:val="24"/>
            </w:rPr>
            <w:t xml:space="preserve">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shd w:val="clear" w:color="auto" w:fill="auto"/>
          <w:vAlign w:val="center"/>
        </w:tcPr>
        <w:p w14:paraId="519CED03"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0C3D6ABA"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2B3424DC"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0A76C3BF"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14:paraId="2AFAF296" w14:textId="77777777" w:rsidTr="00581796">
      <w:trPr>
        <w:cantSplit/>
        <w:trHeight w:val="529"/>
      </w:trPr>
      <w:tc>
        <w:tcPr>
          <w:tcW w:w="2410" w:type="dxa"/>
          <w:vMerge/>
          <w:vAlign w:val="bottom"/>
        </w:tcPr>
        <w:p w14:paraId="7F6D1F9D" w14:textId="77777777" w:rsidR="00EA1B3D" w:rsidRPr="003914DE" w:rsidRDefault="00EA1B3D" w:rsidP="00EA1B3D">
          <w:pPr>
            <w:spacing w:before="840"/>
            <w:rPr>
              <w:rFonts w:ascii="Arial" w:hAnsi="Arial"/>
              <w:b/>
              <w:lang w:val="en-GB"/>
            </w:rPr>
          </w:pPr>
        </w:p>
      </w:tc>
      <w:tc>
        <w:tcPr>
          <w:tcW w:w="3544" w:type="dxa"/>
          <w:vMerge/>
          <w:vAlign w:val="center"/>
        </w:tcPr>
        <w:p w14:paraId="1862D45B"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22796686" w14:textId="77777777"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265EF6C0" w14:textId="77777777"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14:paraId="242CF5F3" w14:textId="77777777"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6BE428B7" w14:textId="77777777"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14:paraId="295158CA" w14:textId="77777777" w:rsidTr="00581796">
      <w:trPr>
        <w:cantSplit/>
        <w:trHeight w:val="529"/>
      </w:trPr>
      <w:tc>
        <w:tcPr>
          <w:tcW w:w="2410" w:type="dxa"/>
          <w:vMerge/>
          <w:vAlign w:val="bottom"/>
        </w:tcPr>
        <w:p w14:paraId="783932F0" w14:textId="77777777" w:rsidR="00EA1B3D" w:rsidRPr="003914DE" w:rsidRDefault="00EA1B3D" w:rsidP="00EA1B3D">
          <w:pPr>
            <w:spacing w:before="840"/>
            <w:rPr>
              <w:rFonts w:ascii="Arial" w:hAnsi="Arial"/>
              <w:b/>
              <w:lang w:val="en-GB"/>
            </w:rPr>
          </w:pPr>
        </w:p>
      </w:tc>
      <w:tc>
        <w:tcPr>
          <w:tcW w:w="3544" w:type="dxa"/>
          <w:vMerge/>
          <w:vAlign w:val="center"/>
        </w:tcPr>
        <w:p w14:paraId="45642835"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2E675F62"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14:paraId="4EC2FC2E" w14:textId="77777777"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14:paraId="30C7FC53"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318A0" w14:textId="77777777" w:rsidR="00EA1B3D" w:rsidRDefault="00000000">
    <w:pPr>
      <w:pStyle w:val="Header"/>
    </w:pPr>
    <w:r>
      <w:rPr>
        <w:noProof/>
      </w:rPr>
      <w:pict w14:anchorId="26B7FD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16cid:durableId="1077747094">
    <w:abstractNumId w:val="0"/>
  </w:num>
  <w:num w:numId="2" w16cid:durableId="9207986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44E0"/>
    <w:rsid w:val="000A01FA"/>
    <w:rsid w:val="000B165C"/>
    <w:rsid w:val="001477A3"/>
    <w:rsid w:val="00155248"/>
    <w:rsid w:val="0017549E"/>
    <w:rsid w:val="001A4A2E"/>
    <w:rsid w:val="001D042C"/>
    <w:rsid w:val="001D2CDD"/>
    <w:rsid w:val="001D2D71"/>
    <w:rsid w:val="00201A98"/>
    <w:rsid w:val="00201BFD"/>
    <w:rsid w:val="003113D9"/>
    <w:rsid w:val="00332369"/>
    <w:rsid w:val="003914DE"/>
    <w:rsid w:val="00394B25"/>
    <w:rsid w:val="003A5606"/>
    <w:rsid w:val="003B3ABD"/>
    <w:rsid w:val="003E4D3F"/>
    <w:rsid w:val="003F7B1E"/>
    <w:rsid w:val="004476D7"/>
    <w:rsid w:val="00457274"/>
    <w:rsid w:val="00460577"/>
    <w:rsid w:val="004E19F4"/>
    <w:rsid w:val="00541BB2"/>
    <w:rsid w:val="00550760"/>
    <w:rsid w:val="005765A0"/>
    <w:rsid w:val="00581796"/>
    <w:rsid w:val="005C234C"/>
    <w:rsid w:val="005C3C64"/>
    <w:rsid w:val="005E3BE0"/>
    <w:rsid w:val="005E6044"/>
    <w:rsid w:val="006017C6"/>
    <w:rsid w:val="00627923"/>
    <w:rsid w:val="0063632A"/>
    <w:rsid w:val="00657B8A"/>
    <w:rsid w:val="006A0FEE"/>
    <w:rsid w:val="00732A3F"/>
    <w:rsid w:val="007D0327"/>
    <w:rsid w:val="007F7F0B"/>
    <w:rsid w:val="008013D3"/>
    <w:rsid w:val="00844412"/>
    <w:rsid w:val="00866FD3"/>
    <w:rsid w:val="0088295E"/>
    <w:rsid w:val="008B4FE8"/>
    <w:rsid w:val="0099372B"/>
    <w:rsid w:val="00993FD9"/>
    <w:rsid w:val="009B705F"/>
    <w:rsid w:val="00A225A9"/>
    <w:rsid w:val="00A22EF4"/>
    <w:rsid w:val="00A33678"/>
    <w:rsid w:val="00A67C16"/>
    <w:rsid w:val="00B91C17"/>
    <w:rsid w:val="00B977AF"/>
    <w:rsid w:val="00BA5C88"/>
    <w:rsid w:val="00BC05DC"/>
    <w:rsid w:val="00C25080"/>
    <w:rsid w:val="00C70E11"/>
    <w:rsid w:val="00C72E5D"/>
    <w:rsid w:val="00C8088F"/>
    <w:rsid w:val="00CA666C"/>
    <w:rsid w:val="00D34B5F"/>
    <w:rsid w:val="00D70BC5"/>
    <w:rsid w:val="00D81467"/>
    <w:rsid w:val="00DB22F3"/>
    <w:rsid w:val="00E90B24"/>
    <w:rsid w:val="00EA1B3D"/>
    <w:rsid w:val="00EF6D03"/>
    <w:rsid w:val="00F30A6D"/>
    <w:rsid w:val="00FB5645"/>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DF96A0"/>
  <w15:docId w15:val="{8FC1932A-E85B-4039-B0E9-5F4B9593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1422146768">
      <w:bodyDiv w:val="1"/>
      <w:marLeft w:val="0"/>
      <w:marRight w:val="0"/>
      <w:marTop w:val="0"/>
      <w:marBottom w:val="0"/>
      <w:divBdr>
        <w:top w:val="none" w:sz="0" w:space="0" w:color="auto"/>
        <w:left w:val="none" w:sz="0" w:space="0" w:color="auto"/>
        <w:bottom w:val="none" w:sz="0" w:space="0" w:color="auto"/>
        <w:right w:val="none" w:sz="0" w:space="0" w:color="auto"/>
      </w:divBdr>
    </w:div>
    <w:div w:id="1579633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524</Words>
  <Characters>2992</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Fundisa Dangazele</cp:lastModifiedBy>
  <cp:revision>4</cp:revision>
  <cp:lastPrinted>2017-02-14T11:39:00Z</cp:lastPrinted>
  <dcterms:created xsi:type="dcterms:W3CDTF">2021-06-08T07:26:00Z</dcterms:created>
  <dcterms:modified xsi:type="dcterms:W3CDTF">2025-05-13T12:53:00Z</dcterms:modified>
</cp:coreProperties>
</file>